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ED5" w:rsidRPr="000757DE" w:rsidRDefault="00175ED5" w:rsidP="00175ED5">
      <w:pPr>
        <w:pStyle w:val="Default"/>
        <w:jc w:val="right"/>
        <w:rPr>
          <w:bCs/>
          <w:i/>
        </w:rPr>
      </w:pPr>
      <w:r w:rsidRPr="000757DE">
        <w:rPr>
          <w:bCs/>
          <w:i/>
        </w:rPr>
        <w:t>в соответствии с письмом СРО НФА</w:t>
      </w:r>
    </w:p>
    <w:p w:rsidR="00175ED5" w:rsidRDefault="00175ED5" w:rsidP="00175ED5">
      <w:pPr>
        <w:pStyle w:val="Default"/>
        <w:jc w:val="right"/>
        <w:rPr>
          <w:b/>
          <w:bCs/>
        </w:rPr>
      </w:pPr>
      <w:r w:rsidRPr="000757DE">
        <w:rPr>
          <w:bCs/>
          <w:i/>
        </w:rPr>
        <w:t>от 19.10.2022г. № 2337</w:t>
      </w:r>
    </w:p>
    <w:p w:rsidR="00175ED5" w:rsidRDefault="00175ED5" w:rsidP="00175ED5">
      <w:pPr>
        <w:pStyle w:val="Default"/>
        <w:jc w:val="center"/>
        <w:rPr>
          <w:b/>
          <w:bCs/>
        </w:rPr>
      </w:pPr>
    </w:p>
    <w:p w:rsidR="005F3CD7" w:rsidRDefault="005F3CD7" w:rsidP="00175ED5">
      <w:pPr>
        <w:pStyle w:val="Default"/>
        <w:jc w:val="center"/>
        <w:rPr>
          <w:b/>
          <w:bCs/>
          <w:sz w:val="28"/>
          <w:szCs w:val="28"/>
        </w:rPr>
      </w:pPr>
    </w:p>
    <w:p w:rsidR="006B3862" w:rsidRDefault="00175ED5" w:rsidP="00175ED5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757DE">
        <w:rPr>
          <w:b/>
          <w:bCs/>
          <w:sz w:val="28"/>
          <w:szCs w:val="28"/>
        </w:rPr>
        <w:t xml:space="preserve">Рекомендации </w:t>
      </w:r>
    </w:p>
    <w:p w:rsidR="00175ED5" w:rsidRPr="000757DE" w:rsidRDefault="006B3862" w:rsidP="00175ED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гражданам (</w:t>
      </w:r>
      <w:r w:rsidR="00175ED5" w:rsidRPr="000757DE">
        <w:rPr>
          <w:b/>
          <w:bCs/>
          <w:sz w:val="28"/>
          <w:szCs w:val="28"/>
        </w:rPr>
        <w:t>инвесторам</w:t>
      </w:r>
      <w:r>
        <w:rPr>
          <w:b/>
          <w:bCs/>
          <w:sz w:val="28"/>
          <w:szCs w:val="28"/>
        </w:rPr>
        <w:t>)</w:t>
      </w:r>
      <w:r w:rsidR="00175ED5" w:rsidRPr="000757DE">
        <w:rPr>
          <w:b/>
          <w:bCs/>
          <w:sz w:val="28"/>
          <w:szCs w:val="28"/>
        </w:rPr>
        <w:t>, призванным на военную службу</w:t>
      </w:r>
    </w:p>
    <w:p w:rsidR="00175ED5" w:rsidRPr="000757DE" w:rsidRDefault="00175ED5" w:rsidP="00175ED5">
      <w:pPr>
        <w:pStyle w:val="Default"/>
        <w:jc w:val="center"/>
        <w:rPr>
          <w:sz w:val="28"/>
          <w:szCs w:val="28"/>
        </w:rPr>
      </w:pPr>
      <w:r w:rsidRPr="000757DE">
        <w:rPr>
          <w:b/>
          <w:bCs/>
          <w:sz w:val="28"/>
          <w:szCs w:val="28"/>
        </w:rPr>
        <w:t>в рамках частичной мобилизации</w:t>
      </w:r>
    </w:p>
    <w:p w:rsidR="00175ED5" w:rsidRPr="000757DE" w:rsidRDefault="00175ED5" w:rsidP="00175ED5">
      <w:pPr>
        <w:pStyle w:val="Default"/>
        <w:jc w:val="both"/>
        <w:rPr>
          <w:b/>
          <w:bCs/>
        </w:rPr>
      </w:pPr>
    </w:p>
    <w:p w:rsidR="00175ED5" w:rsidRDefault="00175ED5" w:rsidP="00175ED5">
      <w:pPr>
        <w:pStyle w:val="Default"/>
        <w:jc w:val="both"/>
      </w:pPr>
    </w:p>
    <w:p w:rsidR="00175ED5" w:rsidRPr="00175ED5" w:rsidRDefault="00175ED5" w:rsidP="00175ED5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175ED5">
        <w:rPr>
          <w:color w:val="auto"/>
          <w:sz w:val="26"/>
          <w:szCs w:val="26"/>
        </w:rPr>
        <w:t xml:space="preserve">Несение военной службы исключает возможность оперативно следить за новостями, сообщениями эмитентов, информационными сообщениями </w:t>
      </w:r>
      <w:r>
        <w:rPr>
          <w:color w:val="auto"/>
          <w:sz w:val="26"/>
          <w:szCs w:val="26"/>
        </w:rPr>
        <w:t xml:space="preserve">Центрального </w:t>
      </w:r>
      <w:r w:rsidRPr="00175ED5">
        <w:rPr>
          <w:color w:val="auto"/>
          <w:sz w:val="26"/>
          <w:szCs w:val="26"/>
        </w:rPr>
        <w:t>Банка Р</w:t>
      </w:r>
      <w:r>
        <w:rPr>
          <w:color w:val="auto"/>
          <w:sz w:val="26"/>
          <w:szCs w:val="26"/>
        </w:rPr>
        <w:t>Ф</w:t>
      </w:r>
      <w:r w:rsidRPr="00175ED5">
        <w:rPr>
          <w:color w:val="auto"/>
          <w:sz w:val="26"/>
          <w:szCs w:val="26"/>
        </w:rPr>
        <w:t xml:space="preserve"> и Вашего брокера, знакомиться с аналитическими исследованиями и иной информацией, важной для операций с ценными бумагами, а также пользоваться приложениями для их совершения, иным привычным для Вас образом взаимодействовать с брокером и депозитарием. Из-за невозможности своевременно корректировать ранее открытые Вами позиции Вы будете нести значительные риски, особенно это относится к «маржинальным» (непокрытым) позициям. Ситуация каждого инвестора является уникальной, однако мы рекомендуем Вам до начала несения военной службы ознакомиться с приведенной ниже информацией, оценить целесообразность и условия Вашего участия в операциях на финансовом рынке с учетом следующего: </w:t>
      </w:r>
    </w:p>
    <w:p w:rsidR="00175ED5" w:rsidRPr="00175ED5" w:rsidRDefault="00175ED5" w:rsidP="00175ED5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175ED5">
        <w:rPr>
          <w:b/>
          <w:bCs/>
          <w:color w:val="auto"/>
          <w:sz w:val="26"/>
          <w:szCs w:val="26"/>
        </w:rPr>
        <w:t xml:space="preserve">1. Обеспечение текущих потребностей </w:t>
      </w:r>
    </w:p>
    <w:p w:rsidR="00175ED5" w:rsidRPr="00175ED5" w:rsidRDefault="00175ED5" w:rsidP="00175ED5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175ED5">
        <w:rPr>
          <w:color w:val="auto"/>
          <w:sz w:val="26"/>
          <w:szCs w:val="26"/>
        </w:rPr>
        <w:t xml:space="preserve">Оцените достаточность Вашего текущего дохода и имеющихся сбережений на банковских счетах и вкладах для обеспечения Вас, а также Ваших родных и близких денежными средствами для оплаты регулярных расходов на период несения Вами военной службы. </w:t>
      </w:r>
    </w:p>
    <w:p w:rsidR="00175ED5" w:rsidRPr="00175ED5" w:rsidRDefault="00175ED5" w:rsidP="00175ED5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175ED5">
        <w:rPr>
          <w:color w:val="auto"/>
          <w:sz w:val="26"/>
          <w:szCs w:val="26"/>
        </w:rPr>
        <w:t>В случае</w:t>
      </w:r>
      <w:proofErr w:type="gramStart"/>
      <w:r w:rsidRPr="00175ED5">
        <w:rPr>
          <w:color w:val="auto"/>
          <w:sz w:val="26"/>
          <w:szCs w:val="26"/>
        </w:rPr>
        <w:t>,</w:t>
      </w:r>
      <w:proofErr w:type="gramEnd"/>
      <w:r w:rsidRPr="00175ED5">
        <w:rPr>
          <w:color w:val="auto"/>
          <w:sz w:val="26"/>
          <w:szCs w:val="26"/>
        </w:rPr>
        <w:t xml:space="preserve"> если текущего дохода и сбережений недостаточно, рассмотрите возможность вывода части денежных средств с брокерского счета. При наличии у Вас нескольких брокерских счетов, один из которых является индивидуальным инвестиционным счетом (ИИС), рассматривать возможность вывода денежных средств с ИИС целесообразно в последнюю очередь, поскольку частичный или полный вывод денежных средств с ИИС до истечения трех лет </w:t>
      </w:r>
      <w:proofErr w:type="gramStart"/>
      <w:r w:rsidRPr="00175ED5">
        <w:rPr>
          <w:color w:val="auto"/>
          <w:sz w:val="26"/>
          <w:szCs w:val="26"/>
        </w:rPr>
        <w:t>с даты</w:t>
      </w:r>
      <w:proofErr w:type="gramEnd"/>
      <w:r w:rsidRPr="00175ED5">
        <w:rPr>
          <w:color w:val="auto"/>
          <w:sz w:val="26"/>
          <w:szCs w:val="26"/>
        </w:rPr>
        <w:t xml:space="preserve"> его открытия повлечет необходимость возврата инвестиционных налоговых вычетов, которые Вы ранее получили, и уплату пеней налоговым органам. </w:t>
      </w:r>
    </w:p>
    <w:p w:rsidR="00175ED5" w:rsidRPr="00175ED5" w:rsidRDefault="00175ED5" w:rsidP="00175ED5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175ED5">
        <w:rPr>
          <w:b/>
          <w:bCs/>
          <w:color w:val="auto"/>
          <w:sz w:val="26"/>
          <w:szCs w:val="26"/>
        </w:rPr>
        <w:t xml:space="preserve">2. Уровень торговой активности </w:t>
      </w:r>
    </w:p>
    <w:p w:rsidR="00175ED5" w:rsidRPr="00175ED5" w:rsidRDefault="00175ED5" w:rsidP="00175ED5">
      <w:pPr>
        <w:pStyle w:val="Default"/>
        <w:ind w:firstLine="567"/>
        <w:jc w:val="both"/>
        <w:rPr>
          <w:color w:val="auto"/>
          <w:sz w:val="26"/>
          <w:szCs w:val="26"/>
        </w:rPr>
      </w:pPr>
      <w:proofErr w:type="gramStart"/>
      <w:r w:rsidRPr="00175ED5">
        <w:rPr>
          <w:color w:val="auto"/>
          <w:sz w:val="26"/>
          <w:szCs w:val="26"/>
        </w:rPr>
        <w:t xml:space="preserve">В связи с невозможностью уделять управлению Вашим портфелем столько же внимания, как ранее, рекомендуем рассмотреть возможность смены активных стратегий на пассивные, нацеленные на больший горизонт инвестирования и не предполагающие частого изменения состава инвестиционного портфеля. </w:t>
      </w:r>
      <w:proofErr w:type="gramEnd"/>
    </w:p>
    <w:p w:rsidR="00175ED5" w:rsidRPr="00175ED5" w:rsidRDefault="00175ED5" w:rsidP="00175ED5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175ED5">
        <w:rPr>
          <w:b/>
          <w:bCs/>
          <w:color w:val="auto"/>
          <w:sz w:val="26"/>
          <w:szCs w:val="26"/>
        </w:rPr>
        <w:t xml:space="preserve">3. Использование заемных средств и позиции на срочном рынке </w:t>
      </w:r>
    </w:p>
    <w:p w:rsidR="00175ED5" w:rsidRPr="00175ED5" w:rsidRDefault="00175ED5" w:rsidP="00175ED5">
      <w:pPr>
        <w:pStyle w:val="Default"/>
        <w:ind w:firstLine="567"/>
        <w:jc w:val="both"/>
        <w:rPr>
          <w:sz w:val="26"/>
          <w:szCs w:val="26"/>
        </w:rPr>
      </w:pPr>
      <w:r w:rsidRPr="00175ED5">
        <w:rPr>
          <w:color w:val="auto"/>
          <w:sz w:val="26"/>
          <w:szCs w:val="26"/>
        </w:rPr>
        <w:t>В ситуации, когда Вы ограничены в доступе к управлению своим счетом у брокера, Вам следует оценить риски, которые Вы несете в связи с наличием открытых маржинальных позиций по ценным бумагам и (или) позиций на срочном рынке. Более того, обстоятельства, в которых в настоящее время находится финансовый рынок, делают его</w:t>
      </w:r>
      <w:r w:rsidRPr="00175ED5">
        <w:rPr>
          <w:sz w:val="26"/>
          <w:szCs w:val="26"/>
        </w:rPr>
        <w:t xml:space="preserve"> более </w:t>
      </w:r>
      <w:proofErr w:type="spellStart"/>
      <w:r w:rsidRPr="00175ED5">
        <w:rPr>
          <w:sz w:val="26"/>
          <w:szCs w:val="26"/>
        </w:rPr>
        <w:t>волатильным</w:t>
      </w:r>
      <w:proofErr w:type="spellEnd"/>
      <w:r w:rsidRPr="00175ED5">
        <w:rPr>
          <w:sz w:val="26"/>
          <w:szCs w:val="26"/>
        </w:rPr>
        <w:t xml:space="preserve">, чем ранее. Использование заемных средств является платным и требует Вашего постоянного внимания, поэтому Вам необходимо оценить достаточность средств, а также Вашу готовность тратить соответствующие ресурсы на поддержание открытых позиций в то время, когда Вы не сможете управлять своим счетом. Вам следует заранее оценить Вашу готовность к своевременной реакции на уведомления от брокера о необходимости </w:t>
      </w:r>
      <w:proofErr w:type="spellStart"/>
      <w:r w:rsidRPr="00175ED5">
        <w:rPr>
          <w:sz w:val="26"/>
          <w:szCs w:val="26"/>
        </w:rPr>
        <w:t>довнесения</w:t>
      </w:r>
      <w:proofErr w:type="spellEnd"/>
      <w:r w:rsidRPr="00175ED5">
        <w:rPr>
          <w:sz w:val="26"/>
          <w:szCs w:val="26"/>
        </w:rPr>
        <w:t xml:space="preserve"> сре</w:t>
      </w:r>
      <w:proofErr w:type="gramStart"/>
      <w:r w:rsidRPr="00175ED5">
        <w:rPr>
          <w:sz w:val="26"/>
          <w:szCs w:val="26"/>
        </w:rPr>
        <w:t>дств дл</w:t>
      </w:r>
      <w:proofErr w:type="gramEnd"/>
      <w:r w:rsidRPr="00175ED5">
        <w:rPr>
          <w:sz w:val="26"/>
          <w:szCs w:val="26"/>
        </w:rPr>
        <w:t xml:space="preserve">я обеспечения открытых маржинальных позиций и (или) позиций на срочном рынке. Такие позиции, особенно в периоды повышенной </w:t>
      </w:r>
      <w:r w:rsidRPr="00175ED5">
        <w:rPr>
          <w:sz w:val="26"/>
          <w:szCs w:val="26"/>
        </w:rPr>
        <w:lastRenderedPageBreak/>
        <w:t xml:space="preserve">волатильности, влекут за собой повышенные риски и требуют постоянного внимания с Вашей стороны. Оцените Вашу готовность к таким рискам, принимая во внимание платность поддержания открытых маржинальных позиций, а также невозможность уделять прежнее внимание таким операциям. Если Вы не готовы к таким рискам, то рассмотрите возможность закрытия ранее открытых маржинальных позиций (позиций с использованием заемных денежных средств или ценных бумаг) и (или) позиций на срочном рынке. </w:t>
      </w:r>
    </w:p>
    <w:p w:rsidR="00175ED5" w:rsidRPr="00175ED5" w:rsidRDefault="00175ED5" w:rsidP="00175ED5">
      <w:pPr>
        <w:pStyle w:val="Default"/>
        <w:ind w:firstLine="567"/>
        <w:jc w:val="both"/>
        <w:rPr>
          <w:sz w:val="26"/>
          <w:szCs w:val="26"/>
        </w:rPr>
      </w:pPr>
      <w:r w:rsidRPr="00175ED5">
        <w:rPr>
          <w:b/>
          <w:bCs/>
          <w:sz w:val="26"/>
          <w:szCs w:val="26"/>
        </w:rPr>
        <w:t xml:space="preserve">4. Представитель </w:t>
      </w:r>
    </w:p>
    <w:p w:rsidR="00175ED5" w:rsidRPr="00175ED5" w:rsidRDefault="00175ED5" w:rsidP="00175ED5">
      <w:pPr>
        <w:pStyle w:val="Default"/>
        <w:ind w:firstLine="567"/>
        <w:jc w:val="both"/>
        <w:rPr>
          <w:sz w:val="26"/>
          <w:szCs w:val="26"/>
        </w:rPr>
      </w:pPr>
      <w:r w:rsidRPr="00175ED5">
        <w:rPr>
          <w:sz w:val="26"/>
          <w:szCs w:val="26"/>
        </w:rPr>
        <w:t xml:space="preserve">Рекомендуем рассмотреть возможность назначить доверенное лицо Вашим уполномоченным представителем путем выдачи доверенности для представления Ваших интересов перед брокером, депозитарием, а также Банком России и саморегулируемыми организациями на финансовом рынке (на случай необходимости подачи жалобы или обращения). Убедитесь, что Ваш представитель наделен необходимыми знаниями и навыками для операций по Вашему счету в соответствии со стратегией, которой Вы придерживаетесь. </w:t>
      </w:r>
    </w:p>
    <w:p w:rsidR="00175ED5" w:rsidRPr="00175ED5" w:rsidRDefault="00175ED5" w:rsidP="00175ED5">
      <w:pPr>
        <w:pStyle w:val="Default"/>
        <w:ind w:firstLine="567"/>
        <w:jc w:val="both"/>
        <w:rPr>
          <w:sz w:val="26"/>
          <w:szCs w:val="26"/>
        </w:rPr>
      </w:pPr>
      <w:proofErr w:type="gramStart"/>
      <w:r w:rsidRPr="00175ED5">
        <w:rPr>
          <w:sz w:val="26"/>
          <w:szCs w:val="26"/>
        </w:rPr>
        <w:t>Рассмотрите возможность включения в доверенность следующих полномочий Вашего представителя: подписывать любые изменения и дополнения к договорам о брокерском и депозитарном обслуживании, соглашения и уведомления об их расторжении, право запрашивать, получать и подписывать отчетность, право получать пароль и логин для доступа в личный кабинет, мобильное приложение и к торговым терминалам, право подачи любых торговых и неторговых поручений (в том числе, на</w:t>
      </w:r>
      <w:proofErr w:type="gramEnd"/>
      <w:r w:rsidRPr="00175ED5">
        <w:rPr>
          <w:sz w:val="26"/>
          <w:szCs w:val="26"/>
        </w:rPr>
        <w:t xml:space="preserve"> вывод денежных средств, на подтверждение и изменение анкетных данных), право получать денежные средства и ценные бумаги, распоряжаться денежными средствами и ценными бумагами, право подавать любые распоряжения, запросы, справки, заявления, уведомления и другие документы, связанные с брокерским и депозитарным обслуживанием. </w:t>
      </w:r>
    </w:p>
    <w:p w:rsidR="00175ED5" w:rsidRPr="00175ED5" w:rsidRDefault="00175ED5" w:rsidP="00175ED5">
      <w:pPr>
        <w:pStyle w:val="Default"/>
        <w:ind w:firstLine="567"/>
        <w:jc w:val="both"/>
        <w:rPr>
          <w:sz w:val="26"/>
          <w:szCs w:val="26"/>
        </w:rPr>
      </w:pPr>
      <w:r w:rsidRPr="00175ED5">
        <w:rPr>
          <w:b/>
          <w:bCs/>
          <w:sz w:val="26"/>
          <w:szCs w:val="26"/>
        </w:rPr>
        <w:t xml:space="preserve">5. Доверительное управление </w:t>
      </w:r>
    </w:p>
    <w:p w:rsidR="00D52F68" w:rsidRDefault="00175ED5" w:rsidP="00175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5ED5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175ED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175ED5">
        <w:rPr>
          <w:rFonts w:ascii="Times New Roman" w:hAnsi="Times New Roman" w:cs="Times New Roman"/>
          <w:sz w:val="26"/>
          <w:szCs w:val="26"/>
        </w:rPr>
        <w:t xml:space="preserve"> если кроме себя Вы не можете положиться ни на кого при совершении брокерских операций, а также в случае потребности в изменении вида инвестирования, смене его на менее активный, не требующий постоянного участия инвестора, подумайте о целесообразности передачи активов в доверительное управление или о приобретении инвестиционных паев паевых инвестиционных фондов. В этих случаях Вами также могут быть выданы соответствующие доверенности Вашему представителю, например, доверенности на подписание договоров с доверительным управляющим и управляющими компаниями, любых изменений, дополнений, соглашений к ним.</w:t>
      </w:r>
    </w:p>
    <w:p w:rsidR="005F3CD7" w:rsidRDefault="005F3CD7" w:rsidP="005F3C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3CD7" w:rsidRDefault="005F3CD7" w:rsidP="005F3C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3CD7" w:rsidRPr="005F3CD7" w:rsidRDefault="005F3CD7" w:rsidP="005F3CD7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3CD7">
        <w:rPr>
          <w:rFonts w:ascii="Times New Roman" w:hAnsi="Times New Roman" w:cs="Times New Roman"/>
          <w:b/>
          <w:sz w:val="26"/>
          <w:szCs w:val="26"/>
        </w:rPr>
        <w:t>АКБ «Энергобанк» (АО)</w:t>
      </w:r>
    </w:p>
    <w:sectPr w:rsidR="005F3CD7" w:rsidRPr="005F3CD7" w:rsidSect="00175ED5">
      <w:footerReference w:type="default" r:id="rId7"/>
      <w:pgSz w:w="11906" w:h="16838"/>
      <w:pgMar w:top="851" w:right="850" w:bottom="851" w:left="993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017" w:rsidRDefault="001C7017" w:rsidP="00175ED5">
      <w:pPr>
        <w:spacing w:after="0" w:line="240" w:lineRule="auto"/>
      </w:pPr>
      <w:r>
        <w:separator/>
      </w:r>
    </w:p>
  </w:endnote>
  <w:endnote w:type="continuationSeparator" w:id="0">
    <w:p w:rsidR="001C7017" w:rsidRDefault="001C7017" w:rsidP="00175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7658572"/>
      <w:docPartObj>
        <w:docPartGallery w:val="Page Numbers (Bottom of Page)"/>
        <w:docPartUnique/>
      </w:docPartObj>
    </w:sdtPr>
    <w:sdtEndPr/>
    <w:sdtContent>
      <w:p w:rsidR="00175ED5" w:rsidRDefault="00175ED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CD7">
          <w:rPr>
            <w:noProof/>
          </w:rPr>
          <w:t>2</w:t>
        </w:r>
        <w:r>
          <w:fldChar w:fldCharType="end"/>
        </w:r>
      </w:p>
    </w:sdtContent>
  </w:sdt>
  <w:p w:rsidR="00175ED5" w:rsidRDefault="00175E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017" w:rsidRDefault="001C7017" w:rsidP="00175ED5">
      <w:pPr>
        <w:spacing w:after="0" w:line="240" w:lineRule="auto"/>
      </w:pPr>
      <w:r>
        <w:separator/>
      </w:r>
    </w:p>
  </w:footnote>
  <w:footnote w:type="continuationSeparator" w:id="0">
    <w:p w:rsidR="001C7017" w:rsidRDefault="001C7017" w:rsidP="00175E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D5"/>
    <w:rsid w:val="00175ED5"/>
    <w:rsid w:val="001C7017"/>
    <w:rsid w:val="002B7CFD"/>
    <w:rsid w:val="005F3CD7"/>
    <w:rsid w:val="006B3862"/>
    <w:rsid w:val="00745C4A"/>
    <w:rsid w:val="00C349F8"/>
    <w:rsid w:val="00D5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5E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75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5ED5"/>
  </w:style>
  <w:style w:type="paragraph" w:styleId="a5">
    <w:name w:val="footer"/>
    <w:basedOn w:val="a"/>
    <w:link w:val="a6"/>
    <w:uiPriority w:val="99"/>
    <w:unhideWhenUsed/>
    <w:rsid w:val="00175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5E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5E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75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5ED5"/>
  </w:style>
  <w:style w:type="paragraph" w:styleId="a5">
    <w:name w:val="footer"/>
    <w:basedOn w:val="a"/>
    <w:link w:val="a6"/>
    <w:uiPriority w:val="99"/>
    <w:unhideWhenUsed/>
    <w:rsid w:val="00175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5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Олег Алексеевич</dc:creator>
  <cp:lastModifiedBy>Шевченко Олег Алексеевич</cp:lastModifiedBy>
  <cp:revision>4</cp:revision>
  <dcterms:created xsi:type="dcterms:W3CDTF">2022-10-20T06:31:00Z</dcterms:created>
  <dcterms:modified xsi:type="dcterms:W3CDTF">2022-10-20T07:04:00Z</dcterms:modified>
</cp:coreProperties>
</file>